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2025年</w:t>
      </w:r>
      <w:r>
        <w:rPr>
          <w:rFonts w:hint="eastAsia"/>
          <w:sz w:val="52"/>
          <w:szCs w:val="52"/>
          <w:lang w:eastAsia="zh-CN"/>
        </w:rPr>
        <w:t>中国国际贸易促进委员会三亚市委员会</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预算单位构成</w:t>
      </w:r>
      <w:r>
        <w:rPr>
          <w:rFonts w:hint="eastAsia" w:ascii="黑体" w:hAnsi="黑体" w:eastAsia="黑体"/>
          <w:sz w:val="32"/>
          <w:szCs w:val="32"/>
          <w:lang w:eastAsia="zh-CN"/>
        </w:rPr>
        <w:t>（单位也需要公开内部构成）</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left="1318" w:hanging="1318" w:hangingChars="412"/>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8"/>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right="0" w:righ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贯彻执行中央及省有关贸促工作方针、政策：依法拟定并组织实施本市有关贸促工作的规划和措施。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联络世界各国各地区的商协会、企业、团体、有关组织以及经济贸易界、金融界等各界人士，邀请、接待其前来三亚访问与考察；组织三亚企业和有关方面的人员出境出省访问、考察、洽谈、培训及参加各类经济贸易技术（以下简称经贸）交流与合作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在境内外与有关机构、企业合作举办经贸活动或会议；为引进资金、技术、人才服务。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受理经贸咨询和提供相关服务；调查、收集、研究经贸动态；交换、传递、发布经贸信息；主办、编印有关经贸方面的刊物、资料等。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沟通政府与企业的联系渠道；反映有关经贸发展的重大情况提出意见和建议。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依照权限组织、承办和指导境内外各类展销、博览、展示、陈列等经贸展览活动，归口管理、上报、组织和管理全市赴境外举办或参加的经贸展览活动；接待、参与、管理境外产品和境内其它地方产品在三亚的经贸展览活动；接待、参与、管理境外产品和境内其它地方产品在三亚的经贸展览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举办、承办、组织和管理市政府交办的展览、洽谈、会议等商务活动。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受理有关的经贸法律事务咨询；调解经贸纠纷、争议、代办和参与经贸仲裁、诉讼；为三亚市企业、个人在境外和境外企业、个人在海南代办商标注册、专利申请；代办出口货物原产地证明书、加工装配说明书。</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right="0" w:rightChars="0" w:firstLine="640" w:firstLineChars="0"/>
        <w:jc w:val="left"/>
        <w:textAlignment w:val="auto"/>
        <w:rPr>
          <w:rFonts w:hint="eastAsia"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办市委、市政府和上级部门交办的工作</w:t>
      </w:r>
      <w:r>
        <w:rPr>
          <w:rFonts w:hint="eastAsia" w:ascii="仿宋_GB2312" w:eastAsia="仿宋_GB2312"/>
          <w:sz w:val="32"/>
          <w:szCs w:val="32"/>
          <w:lang w:eastAsia="zh-CN"/>
        </w:rPr>
        <w:t>，</w:t>
      </w:r>
      <w:r>
        <w:rPr>
          <w:rFonts w:hint="eastAsia" w:ascii="仿宋_GB2312" w:eastAsia="仿宋_GB2312"/>
          <w:sz w:val="32"/>
          <w:szCs w:val="32"/>
        </w:rPr>
        <w:t>指</w:t>
      </w:r>
      <w:r>
        <w:rPr>
          <w:rFonts w:hint="eastAsia" w:ascii="仿宋_GB2312" w:eastAsia="仿宋_GB2312"/>
          <w:sz w:val="32"/>
          <w:szCs w:val="32"/>
          <w:lang w:val="en-US" w:eastAsia="zh-CN"/>
        </w:rPr>
        <w:t>导</w:t>
      </w:r>
      <w:r>
        <w:rPr>
          <w:rFonts w:hint="eastAsia" w:ascii="仿宋_GB2312" w:eastAsia="仿宋_GB2312"/>
          <w:sz w:val="32"/>
          <w:szCs w:val="32"/>
        </w:rPr>
        <w:t>各区与贸促相关的工作。</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right="0" w:rightChars="0" w:firstLine="640" w:firstLineChars="0"/>
        <w:jc w:val="left"/>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二、单位</w:t>
      </w:r>
      <w:r>
        <w:rPr>
          <w:rFonts w:hint="eastAsia" w:ascii="黑体" w:hAnsi="黑体" w:eastAsia="黑体" w:cs="仿宋_GB2312"/>
          <w:sz w:val="32"/>
          <w:szCs w:val="32"/>
        </w:rPr>
        <w:t>预算单位构成</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中国国际贸易促进委员会三亚市委员会属于参公群团机关，为财政全额预算管理事业编制人数5名，其中，设会长1名，副会长1名，科级领导职数1名，</w:t>
      </w:r>
      <w:r>
        <w:rPr>
          <w:rFonts w:hint="eastAsia" w:ascii="仿宋_GB2312" w:hAnsi="ˎ̥" w:eastAsia="仿宋_GB2312"/>
          <w:color w:val="000000"/>
          <w:sz w:val="32"/>
          <w:szCs w:val="32"/>
          <w:lang w:eastAsia="zh-CN"/>
        </w:rPr>
        <w:t>内设</w:t>
      </w:r>
      <w:r>
        <w:rPr>
          <w:rFonts w:hint="eastAsia" w:ascii="仿宋_GB2312" w:hAnsi="ˎ̥" w:eastAsia="仿宋_GB2312"/>
          <w:color w:val="000000"/>
          <w:sz w:val="32"/>
          <w:szCs w:val="32"/>
          <w:lang w:val="en-US" w:eastAsia="zh-CN"/>
        </w:rPr>
        <w:t>办公室1个科室</w:t>
      </w:r>
      <w:r>
        <w:rPr>
          <w:rFonts w:hint="eastAsia" w:ascii="仿宋_GB2312" w:hAnsi="黑体" w:eastAsia="仿宋_GB2312" w:cs="仿宋_GB2312"/>
          <w:sz w:val="32"/>
          <w:szCs w:val="32"/>
          <w:lang w:val="en-US" w:eastAsia="zh-CN"/>
        </w:rPr>
        <w:t>。</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黑体" w:eastAsia="仿宋_GB2312" w:cs="仿宋_GB2312"/>
          <w:sz w:val="32"/>
          <w:szCs w:val="32"/>
          <w:lang w:val="en-US" w:eastAsia="zh-CN"/>
        </w:rPr>
      </w:pPr>
    </w:p>
    <w:p>
      <w:pPr>
        <w:pStyle w:val="8"/>
        <w:numPr>
          <w:ilvl w:val="0"/>
          <w:numId w:val="0"/>
        </w:numPr>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pPr>
        <w:spacing w:line="560" w:lineRule="exact"/>
        <w:ind w:left="800"/>
        <w:jc w:val="left"/>
        <w:rPr>
          <w:rFonts w:ascii="黑体" w:hAnsi="黑体" w:eastAsia="黑体"/>
          <w:sz w:val="32"/>
          <w:szCs w:val="32"/>
        </w:rPr>
      </w:pPr>
    </w:p>
    <w:p>
      <w:pPr>
        <w:spacing w:line="560" w:lineRule="exact"/>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spacing w:line="560" w:lineRule="exact"/>
        <w:rPr>
          <w:rFonts w:ascii="黑体" w:hAnsi="黑体" w:eastAsia="黑体"/>
          <w:sz w:val="32"/>
          <w:szCs w:val="32"/>
        </w:rPr>
      </w:pPr>
    </w:p>
    <w:p>
      <w:pPr>
        <w:spacing w:line="560" w:lineRule="exact"/>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年财政拨款收支预算情况的总体说明</w:t>
      </w:r>
    </w:p>
    <w:p>
      <w:pPr>
        <w:spacing w:line="56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506.36</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432.54</w:t>
      </w:r>
      <w:r>
        <w:rPr>
          <w:rFonts w:hint="eastAsia" w:ascii="仿宋_GB2312" w:hAnsi="黑体" w:eastAsia="仿宋_GB2312"/>
          <w:sz w:val="32"/>
          <w:szCs w:val="32"/>
        </w:rPr>
        <w:t>万元、 社会保障和就业支出</w:t>
      </w:r>
      <w:r>
        <w:rPr>
          <w:rFonts w:hint="eastAsia" w:ascii="仿宋_GB2312" w:hAnsi="黑体" w:eastAsia="仿宋_GB2312"/>
          <w:sz w:val="32"/>
          <w:szCs w:val="32"/>
          <w:lang w:val="en-US" w:eastAsia="zh-CN"/>
        </w:rPr>
        <w:t>28.65</w:t>
      </w:r>
      <w:r>
        <w:rPr>
          <w:rFonts w:hint="eastAsia" w:ascii="仿宋_GB2312" w:hAnsi="黑体" w:eastAsia="仿宋_GB2312"/>
          <w:sz w:val="32"/>
          <w:szCs w:val="32"/>
        </w:rPr>
        <w:t>万元、 卫生健康支出</w:t>
      </w:r>
      <w:r>
        <w:rPr>
          <w:rFonts w:hint="eastAsia" w:ascii="仿宋_GB2312" w:hAnsi="黑体" w:eastAsia="仿宋_GB2312"/>
          <w:sz w:val="32"/>
          <w:szCs w:val="32"/>
          <w:lang w:val="en-US" w:eastAsia="zh-CN"/>
        </w:rPr>
        <w:t>27.72</w:t>
      </w:r>
      <w:r>
        <w:rPr>
          <w:rFonts w:hint="eastAsia" w:ascii="仿宋_GB2312" w:hAnsi="黑体" w:eastAsia="仿宋_GB2312"/>
          <w:sz w:val="32"/>
          <w:szCs w:val="32"/>
        </w:rPr>
        <w:t>万元、 住房保障支出</w:t>
      </w:r>
      <w:r>
        <w:rPr>
          <w:rFonts w:hint="eastAsia" w:ascii="仿宋_GB2312" w:hAnsi="黑体" w:eastAsia="仿宋_GB2312"/>
          <w:sz w:val="32"/>
          <w:szCs w:val="32"/>
          <w:lang w:val="en-US" w:eastAsia="zh-CN"/>
        </w:rPr>
        <w:t>17.46万元、结</w:t>
      </w:r>
      <w:r>
        <w:rPr>
          <w:rFonts w:hint="eastAsia" w:ascii="仿宋_GB2312" w:hAnsi="黑体" w:eastAsia="仿宋_GB2312"/>
          <w:sz w:val="32"/>
          <w:szCs w:val="32"/>
        </w:rPr>
        <w:t>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中国国际贸易促进委员会三亚市委员会</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jc w:val="both"/>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00" w:firstLineChars="25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432.54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85.42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28</w:t>
      </w:r>
      <w:r>
        <w:rPr>
          <w:rFonts w:hint="eastAsia" w:ascii="仿宋_GB2312" w:hAnsi="黑体" w:eastAsia="仿宋_GB2312"/>
          <w:sz w:val="32"/>
          <w:szCs w:val="32"/>
          <w:lang w:val="en-US" w:eastAsia="zh-CN"/>
        </w:rPr>
        <w:t>.65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5.66</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27.71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5.47</w:t>
      </w:r>
      <w:r>
        <w:rPr>
          <w:rFonts w:hint="eastAsia" w:ascii="仿宋_GB2312" w:hAnsi="黑体" w:eastAsia="仿宋_GB2312"/>
          <w:sz w:val="32"/>
          <w:szCs w:val="32"/>
        </w:rPr>
        <w:t>%； 住房保障（类）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17.46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3.45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0"/>
        <w:textAlignment w:val="auto"/>
        <w:rPr>
          <w:rFonts w:hint="default" w:ascii="仿宋_GB2312" w:hAnsi="黑体" w:eastAsia="仿宋_GB2312"/>
          <w:color w:val="auto"/>
          <w:sz w:val="32"/>
          <w:szCs w:val="32"/>
          <w:lang w:val="en-US" w:eastAsia="zh-CN"/>
        </w:rPr>
      </w:pPr>
      <w:r>
        <w:rPr>
          <w:rFonts w:hint="eastAsia" w:ascii="仿宋_GB2312" w:hAnsi="黑体" w:eastAsia="仿宋_GB2312" w:cs="仿宋_GB2312"/>
          <w:color w:val="000000" w:themeColor="text1"/>
          <w:sz w:val="32"/>
          <w:szCs w:val="32"/>
          <w14:textFill>
            <w14:solidFill>
              <w14:schemeClr w14:val="tx1"/>
            </w14:solidFill>
          </w14:textFill>
        </w:rPr>
        <w:t>1.一般公共服务（类）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商贸事务</w:t>
      </w:r>
      <w:r>
        <w:rPr>
          <w:rFonts w:hint="eastAsia" w:ascii="仿宋_GB2312" w:hAnsi="黑体" w:eastAsia="仿宋_GB2312" w:cs="仿宋_GB2312"/>
          <w:color w:val="000000" w:themeColor="text1"/>
          <w:sz w:val="32"/>
          <w:szCs w:val="32"/>
          <w14:textFill>
            <w14:solidFill>
              <w14:schemeClr w14:val="tx1"/>
            </w14:solidFill>
          </w14:textFill>
        </w:rPr>
        <w:t>（款）行政运行（项）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177.66</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1.27</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val="en-US" w:eastAsia="zh-CN"/>
          <w14:textFill>
            <w14:solidFill>
              <w14:schemeClr w14:val="tx1"/>
            </w14:solidFill>
          </w14:textFill>
        </w:rPr>
        <w:t>主要是减少人员变化和</w:t>
      </w:r>
      <w:r>
        <w:rPr>
          <w:rFonts w:hint="eastAsia" w:ascii="仿宋_GB2312" w:hAnsi="黑体" w:eastAsia="仿宋_GB2312" w:cs="仿宋_GB2312"/>
          <w:color w:val="000000" w:themeColor="text1"/>
          <w:sz w:val="32"/>
          <w:szCs w:val="32"/>
          <w:lang w:val="en-US" w:eastAsia="zh-CN"/>
          <w14:textFill>
            <w14:solidFill>
              <w14:schemeClr w14:val="tx1"/>
            </w14:solidFill>
          </w14:textFill>
        </w:rPr>
        <w:t>调整工资标准</w:t>
      </w:r>
      <w:r>
        <w:rPr>
          <w:rFonts w:hint="eastAsia" w:ascii="仿宋_GB2312" w:hAnsi="黑体" w:eastAsia="仿宋_GB2312" w:cs="仿宋_GB2312"/>
          <w:color w:val="000000" w:themeColor="text1"/>
          <w:sz w:val="32"/>
          <w:szCs w:val="32"/>
          <w:lang w:eastAsia="zh-CN"/>
          <w14:textFill>
            <w14:solidFill>
              <w14:schemeClr w14:val="tx1"/>
            </w14:solidFill>
          </w14:textFill>
        </w:rPr>
        <w:t>等</w:t>
      </w:r>
      <w:r>
        <w:rPr>
          <w:rFonts w:hint="eastAsia" w:ascii="仿宋_GB2312" w:hAnsi="黑体" w:eastAsia="仿宋_GB2312"/>
          <w:color w:val="auto"/>
          <w:sz w:val="32"/>
          <w:szCs w:val="32"/>
          <w:lang w:val="en-US" w:eastAsia="zh-CN"/>
        </w:rPr>
        <w:t>人员类经费</w:t>
      </w:r>
      <w:r>
        <w:rPr>
          <w:rFonts w:hint="eastAsia" w:ascii="仿宋_GB2312" w:hAnsi="黑体" w:eastAsia="仿宋_GB2312"/>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.一般公共服务（类）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商贸事务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一般</w:t>
      </w:r>
      <w:r>
        <w:rPr>
          <w:rFonts w:hint="eastAsia" w:ascii="仿宋_GB2312" w:hAnsi="黑体" w:eastAsia="仿宋_GB2312" w:cs="仿宋_GB2312"/>
          <w:color w:val="000000" w:themeColor="text1"/>
          <w:sz w:val="32"/>
          <w:szCs w:val="32"/>
          <w14:textFill>
            <w14:solidFill>
              <w14:schemeClr w14:val="tx1"/>
            </w14:solidFill>
          </w14:textFill>
        </w:rPr>
        <w:t>行政</w:t>
      </w:r>
      <w:r>
        <w:rPr>
          <w:rFonts w:hint="eastAsia" w:ascii="仿宋_GB2312" w:hAnsi="黑体" w:eastAsia="仿宋_GB2312" w:cs="仿宋_GB2312"/>
          <w:color w:val="000000" w:themeColor="text1"/>
          <w:sz w:val="32"/>
          <w:szCs w:val="32"/>
          <w:lang w:val="en-US" w:eastAsia="zh-CN"/>
          <w14:textFill>
            <w14:solidFill>
              <w14:schemeClr w14:val="tx1"/>
            </w14:solidFill>
          </w14:textFill>
        </w:rPr>
        <w:t>管理事务</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254.88</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增加166.88</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val="en-US" w:eastAsia="zh-CN"/>
          <w14:textFill>
            <w14:solidFill>
              <w14:schemeClr w14:val="tx1"/>
            </w14:solidFill>
          </w14:textFill>
        </w:rPr>
        <w:t>主要是</w:t>
      </w:r>
      <w:r>
        <w:rPr>
          <w:rFonts w:hint="eastAsia" w:ascii="仿宋_GB2312" w:hAnsi="黑体" w:eastAsia="仿宋_GB2312"/>
          <w:sz w:val="32"/>
          <w:szCs w:val="32"/>
          <w:lang w:val="en-US" w:eastAsia="zh-CN"/>
        </w:rPr>
        <w:t>增加</w:t>
      </w:r>
      <w:r>
        <w:rPr>
          <w:rFonts w:hint="eastAsia" w:ascii="仿宋_GB2312" w:hAnsi="黑体" w:eastAsia="仿宋_GB2312"/>
          <w:sz w:val="32"/>
          <w:szCs w:val="32"/>
          <w:lang w:eastAsia="zh-CN"/>
        </w:rPr>
        <w:t>大阪世博会等贸促工作项目经费</w:t>
      </w:r>
      <w:r>
        <w:rPr>
          <w:rFonts w:hint="eastAsia" w:ascii="仿宋_GB2312" w:hAnsi="黑体" w:eastAsia="仿宋_GB2312"/>
          <w:sz w:val="32"/>
          <w:szCs w:val="32"/>
          <w:lang w:val="en-US" w:eastAsia="zh-CN"/>
        </w:rPr>
        <w:t>166.88万元</w:t>
      </w:r>
      <w:r>
        <w:rPr>
          <w:rFonts w:hint="eastAsia" w:ascii="仿宋_GB2312" w:hAnsi="黑体" w:eastAsia="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（类）行政事业单位养老支出（款）机关事业单位基本养老保险缴费支出（项）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w:t>
      </w:r>
      <w:r>
        <w:rPr>
          <w:rFonts w:hint="eastAsia" w:ascii="仿宋_GB2312" w:hAnsi="黑体" w:eastAsia="仿宋_GB2312"/>
          <w:color w:val="000000" w:themeColor="text1"/>
          <w:sz w:val="32"/>
          <w:szCs w:val="32"/>
          <w:lang w:val="en-US" w:eastAsia="zh-CN"/>
          <w14:textFill>
            <w14:solidFill>
              <w14:schemeClr w14:val="tx1"/>
            </w14:solidFill>
          </w14:textFill>
        </w:rPr>
        <w:t>万元，主要人员变化产生的基本养老保险缴费标准差额。</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（类）行政事业单位养老支出（款）机关事业单位</w:t>
      </w:r>
      <w:r>
        <w:rPr>
          <w:rFonts w:hint="eastAsia" w:ascii="仿宋_GB2312" w:hAnsi="黑体" w:eastAsia="仿宋_GB2312" w:cs="仿宋_GB2312"/>
          <w:color w:val="000000" w:themeColor="text1"/>
          <w:sz w:val="32"/>
          <w:szCs w:val="32"/>
          <w:lang w:eastAsia="zh-CN"/>
          <w14:textFill>
            <w14:solidFill>
              <w14:schemeClr w14:val="tx1"/>
            </w14:solidFill>
          </w14:textFill>
        </w:rPr>
        <w:t>职业年金</w:t>
      </w:r>
      <w:r>
        <w:rPr>
          <w:rFonts w:hint="eastAsia" w:ascii="仿宋_GB2312" w:hAnsi="黑体" w:eastAsia="仿宋_GB2312" w:cs="仿宋_GB2312"/>
          <w:color w:val="000000" w:themeColor="text1"/>
          <w:sz w:val="32"/>
          <w:szCs w:val="32"/>
          <w14:textFill>
            <w14:solidFill>
              <w14:schemeClr w14:val="tx1"/>
            </w14:solidFill>
          </w14:textFill>
        </w:rPr>
        <w:t>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9.55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27.19</w:t>
      </w:r>
      <w:r>
        <w:rPr>
          <w:rFonts w:hint="eastAsia" w:ascii="仿宋_GB2312" w:hAnsi="黑体" w:eastAsia="仿宋_GB2312"/>
          <w:color w:val="000000" w:themeColor="text1"/>
          <w:sz w:val="32"/>
          <w:szCs w:val="32"/>
          <w:lang w:val="en-US" w:eastAsia="zh-CN"/>
          <w14:textFill>
            <w14:solidFill>
              <w14:schemeClr w14:val="tx1"/>
            </w14:solidFill>
          </w14:textFill>
        </w:rPr>
        <w:t>万元，主要是减少</w:t>
      </w:r>
      <w:r>
        <w:rPr>
          <w:rFonts w:hint="eastAsia" w:ascii="仿宋_GB2312" w:hAnsi="黑体" w:eastAsia="仿宋_GB2312" w:cs="仿宋_GB2312"/>
          <w:color w:val="000000" w:themeColor="text1"/>
          <w:sz w:val="32"/>
          <w:szCs w:val="32"/>
          <w:lang w:eastAsia="zh-CN"/>
          <w14:textFill>
            <w14:solidFill>
              <w14:schemeClr w14:val="tx1"/>
            </w14:solidFill>
          </w14:textFill>
        </w:rPr>
        <w:t>职业年金记实</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14:textFill>
            <w14:solidFill>
              <w14:schemeClr w14:val="tx1"/>
            </w14:solidFill>
          </w14:textFill>
        </w:rPr>
        <w:t>卫生健康支出</w:t>
      </w:r>
      <w:r>
        <w:rPr>
          <w:rFonts w:hint="eastAsia" w:ascii="仿宋_GB2312" w:hAnsi="黑体" w:eastAsia="仿宋_GB2312" w:cs="仿宋_GB2312"/>
          <w:color w:val="000000" w:themeColor="text1"/>
          <w:sz w:val="32"/>
          <w:szCs w:val="32"/>
          <w14:textFill>
            <w14:solidFill>
              <w14:schemeClr w14:val="tx1"/>
            </w14:solidFill>
          </w14:textFill>
        </w:rPr>
        <w:t>（类）行政事业单位医疗（款）行政单位医疗（项）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7.60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0.05</w:t>
      </w:r>
      <w:r>
        <w:rPr>
          <w:rFonts w:hint="eastAsia" w:ascii="仿宋_GB2312" w:hAnsi="黑体" w:eastAsia="仿宋_GB2312"/>
          <w:color w:val="000000" w:themeColor="text1"/>
          <w:sz w:val="32"/>
          <w:szCs w:val="32"/>
          <w:lang w:val="en-US" w:eastAsia="zh-CN"/>
          <w14:textFill>
            <w14:solidFill>
              <w14:schemeClr w14:val="tx1"/>
            </w14:solidFill>
          </w14:textFill>
        </w:rPr>
        <w:t>万元，与上年预算数基本持平</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olor w:val="auto"/>
          <w:sz w:val="32"/>
          <w:szCs w:val="32"/>
        </w:rPr>
        <w:t>卫生健康支出</w:t>
      </w:r>
      <w:r>
        <w:rPr>
          <w:rFonts w:hint="eastAsia" w:ascii="仿宋_GB2312" w:hAnsi="黑体" w:eastAsia="仿宋_GB2312" w:cs="仿宋_GB2312"/>
          <w:color w:val="auto"/>
          <w:sz w:val="32"/>
          <w:szCs w:val="32"/>
        </w:rPr>
        <w:t>（类）行政事业单位医疗（款）公务员医疗补助（项）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20.13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0.61</w:t>
      </w:r>
      <w:r>
        <w:rPr>
          <w:rFonts w:hint="eastAsia" w:ascii="仿宋_GB2312" w:hAnsi="黑体" w:eastAsia="仿宋_GB2312"/>
          <w:color w:val="auto"/>
          <w:sz w:val="32"/>
          <w:szCs w:val="32"/>
          <w:lang w:val="en-US" w:eastAsia="zh-CN"/>
        </w:rPr>
        <w:t>万元，主要是增加人员类标准导致</w:t>
      </w:r>
      <w:r>
        <w:rPr>
          <w:rFonts w:hint="eastAsia" w:ascii="仿宋_GB2312" w:hAnsi="黑体" w:eastAsia="仿宋_GB2312" w:cs="仿宋_GB2312"/>
          <w:color w:val="auto"/>
          <w:sz w:val="32"/>
          <w:szCs w:val="32"/>
        </w:rPr>
        <w:t>公务员医疗补助</w:t>
      </w:r>
      <w:r>
        <w:rPr>
          <w:rFonts w:hint="eastAsia" w:ascii="仿宋_GB2312" w:hAnsi="黑体" w:eastAsia="仿宋_GB2312" w:cs="仿宋_GB2312"/>
          <w:color w:val="auto"/>
          <w:sz w:val="32"/>
          <w:szCs w:val="32"/>
          <w:lang w:val="en-US" w:eastAsia="zh-CN"/>
        </w:rPr>
        <w:t>基数</w:t>
      </w:r>
      <w:r>
        <w:rPr>
          <w:rFonts w:hint="eastAsia" w:ascii="仿宋_GB2312" w:hAnsi="黑体" w:eastAsia="仿宋_GB2312"/>
          <w:color w:val="auto"/>
          <w:sz w:val="32"/>
          <w:szCs w:val="32"/>
          <w:lang w:val="en-US" w:eastAsia="zh-CN"/>
        </w:rPr>
        <w:t>增加</w:t>
      </w:r>
      <w:r>
        <w:rPr>
          <w:rFonts w:hint="eastAsia" w:ascii="仿宋_GB2312" w:hAnsi="黑体" w:eastAsia="仿宋_GB2312"/>
          <w:color w:val="auto"/>
          <w:sz w:val="32"/>
          <w:szCs w:val="32"/>
          <w:lang w:eastAsia="zh-CN"/>
        </w:rPr>
        <w:t>。</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olor w:val="000000" w:themeColor="text1"/>
          <w:sz w:val="32"/>
          <w:szCs w:val="32"/>
          <w:lang w:val="en-US" w:eastAsia="zh-CN"/>
          <w14:textFill>
            <w14:solidFill>
              <w14:schemeClr w14:val="tx1"/>
            </w14:solidFill>
          </w14:textFill>
        </w:rPr>
        <w:t>7.</w:t>
      </w:r>
      <w:r>
        <w:rPr>
          <w:rFonts w:hint="eastAsia" w:ascii="仿宋_GB2312" w:hAnsi="黑体" w:eastAsia="仿宋_GB2312"/>
          <w:color w:val="000000" w:themeColor="text1"/>
          <w:sz w:val="32"/>
          <w:szCs w:val="32"/>
          <w14:textFill>
            <w14:solidFill>
              <w14:schemeClr w14:val="tx1"/>
            </w14:solidFill>
          </w14:textFill>
        </w:rPr>
        <w:t>住房保障支出</w:t>
      </w:r>
      <w:r>
        <w:rPr>
          <w:rFonts w:hint="eastAsia" w:ascii="仿宋_GB2312" w:hAnsi="黑体" w:eastAsia="仿宋_GB2312" w:cs="仿宋_GB2312"/>
          <w:color w:val="000000" w:themeColor="text1"/>
          <w:sz w:val="32"/>
          <w:szCs w:val="32"/>
          <w14:textFill>
            <w14:solidFill>
              <w14:schemeClr w14:val="tx1"/>
            </w14:solidFill>
          </w14:textFill>
        </w:rPr>
        <w:t>（类）住房改革支出（款）住房公积金（项）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17.46</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0.53</w:t>
      </w:r>
      <w:r>
        <w:rPr>
          <w:rFonts w:hint="eastAsia" w:ascii="仿宋_GB2312" w:hAnsi="黑体" w:eastAsia="仿宋_GB2312"/>
          <w:color w:val="000000" w:themeColor="text1"/>
          <w:sz w:val="32"/>
          <w:szCs w:val="32"/>
          <w:lang w:val="en-US" w:eastAsia="zh-CN"/>
          <w14:textFill>
            <w14:solidFill>
              <w14:schemeClr w14:val="tx1"/>
            </w14:solidFill>
          </w14:textFill>
        </w:rPr>
        <w:t>万元，主要是公积金基数</w:t>
      </w:r>
      <w:r>
        <w:rPr>
          <w:rFonts w:hint="eastAsia" w:ascii="仿宋_GB2312" w:hAnsi="黑体" w:eastAsia="仿宋_GB2312"/>
          <w:sz w:val="32"/>
          <w:szCs w:val="32"/>
          <w:lang w:val="en-US" w:eastAsia="zh-CN"/>
        </w:rPr>
        <w:t>变化相应预算略有减少</w:t>
      </w:r>
      <w:r>
        <w:rPr>
          <w:rFonts w:hint="eastAsia" w:ascii="仿宋_GB2312" w:hAnsi="黑体" w:eastAsia="仿宋_GB2312"/>
          <w:color w:val="000000" w:themeColor="text1"/>
          <w:sz w:val="32"/>
          <w:szCs w:val="32"/>
          <w:lang w:eastAsia="zh-CN"/>
          <w14:textFill>
            <w14:solidFill>
              <w14:schemeClr w14:val="tx1"/>
            </w14:solidFill>
          </w14:textFill>
        </w:rPr>
        <w:t>。</w:t>
      </w:r>
    </w:p>
    <w:p>
      <w:pPr>
        <w:spacing w:line="560" w:lineRule="exact"/>
        <w:ind w:firstLine="640"/>
        <w:rPr>
          <w:rFonts w:ascii="黑体" w:hAnsi="黑体" w:eastAsia="黑体"/>
          <w:sz w:val="32"/>
          <w:szCs w:val="32"/>
        </w:rPr>
      </w:pPr>
      <w:r>
        <w:rPr>
          <w:rFonts w:hint="eastAsia" w:ascii="黑体" w:hAnsi="黑体" w:eastAsia="黑体"/>
          <w:sz w:val="32"/>
          <w:szCs w:val="32"/>
        </w:rPr>
        <w:t>三、关</w:t>
      </w:r>
      <w:r>
        <w:rPr>
          <w:rFonts w:hint="eastAsia" w:ascii="黑体" w:hAnsi="黑体" w:eastAsia="黑体"/>
          <w:sz w:val="32"/>
          <w:szCs w:val="32"/>
          <w:lang w:val="en-US" w:eastAsia="zh-CN"/>
        </w:rPr>
        <w:t>于中国国际贸易促进委员会三亚市委员</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中国国际贸易促进委员会三亚市委员会单位2025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251.48</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225.3</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职工基本医疗保险缴费</w:t>
      </w:r>
      <w:r>
        <w:rPr>
          <w:rFonts w:hint="eastAsia" w:ascii="仿宋_GB2312" w:hAnsi="黑体" w:eastAsia="仿宋_GB2312"/>
          <w:sz w:val="32"/>
          <w:szCs w:val="32"/>
          <w:lang w:eastAsia="zh-CN"/>
        </w:rPr>
        <w:t>、</w:t>
      </w:r>
      <w:r>
        <w:rPr>
          <w:rFonts w:hint="eastAsia" w:ascii="仿宋_GB2312" w:hAnsi="黑体" w:eastAsia="仿宋_GB2312"/>
          <w:sz w:val="32"/>
          <w:szCs w:val="32"/>
        </w:rPr>
        <w:t>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w:t>
      </w:r>
      <w:r>
        <w:rPr>
          <w:rFonts w:hint="eastAsia" w:ascii="仿宋_GB2312" w:hAnsi="黑体" w:eastAsia="仿宋_GB2312"/>
          <w:sz w:val="32"/>
          <w:szCs w:val="32"/>
        </w:rPr>
        <w:t>社会保障</w:t>
      </w:r>
      <w:r>
        <w:rPr>
          <w:rFonts w:hint="eastAsia" w:ascii="仿宋_GB2312" w:hAnsi="黑体" w:eastAsia="仿宋_GB2312"/>
          <w:sz w:val="32"/>
          <w:szCs w:val="32"/>
          <w:lang w:val="en-US" w:eastAsia="zh-CN"/>
        </w:rPr>
        <w:t>缴费、</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医疗费</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邮电费</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26.18</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其他</w:t>
      </w:r>
      <w:r>
        <w:rPr>
          <w:rFonts w:hint="eastAsia" w:ascii="仿宋_GB2312" w:hAnsi="黑体" w:eastAsia="仿宋_GB2312"/>
          <w:sz w:val="32"/>
          <w:szCs w:val="32"/>
        </w:rPr>
        <w:t>社会保障</w:t>
      </w:r>
      <w:r>
        <w:rPr>
          <w:rFonts w:hint="eastAsia" w:ascii="仿宋_GB2312" w:hAnsi="黑体" w:eastAsia="仿宋_GB2312"/>
          <w:sz w:val="32"/>
          <w:szCs w:val="32"/>
          <w:lang w:val="en-US" w:eastAsia="zh-CN"/>
        </w:rPr>
        <w:t>缴费、</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印刷费、手续费、邮电费、差旅费、维修（护）费、</w:t>
      </w:r>
      <w:r>
        <w:rPr>
          <w:rFonts w:hint="eastAsia" w:ascii="仿宋_GB2312" w:hAnsi="黑体" w:eastAsia="仿宋_GB2312"/>
          <w:sz w:val="32"/>
          <w:szCs w:val="32"/>
        </w:rPr>
        <w:t>会议费</w:t>
      </w:r>
      <w:r>
        <w:rPr>
          <w:rFonts w:hint="eastAsia" w:ascii="仿宋_GB2312" w:hAnsi="黑体" w:eastAsia="仿宋_GB2312"/>
          <w:sz w:val="32"/>
          <w:szCs w:val="32"/>
          <w:lang w:eastAsia="zh-CN"/>
        </w:rPr>
        <w:t>、</w:t>
      </w:r>
      <w:r>
        <w:rPr>
          <w:rFonts w:hint="eastAsia" w:ascii="仿宋_GB2312" w:hAnsi="黑体" w:eastAsia="仿宋_GB2312"/>
          <w:sz w:val="32"/>
          <w:szCs w:val="32"/>
        </w:rPr>
        <w:t>培训费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w:t>
      </w:r>
      <w:r>
        <w:rPr>
          <w:rFonts w:hint="eastAsia" w:ascii="仿宋_GB2312" w:hAnsi="黑体" w:eastAsia="仿宋_GB2312"/>
          <w:sz w:val="32"/>
          <w:szCs w:val="32"/>
          <w:lang w:eastAsia="zh-CN"/>
        </w:rPr>
        <w:t>、福利费、</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lang w:val="en-US" w:eastAsia="zh-CN"/>
        </w:rPr>
        <w:t>生活补助、</w:t>
      </w:r>
      <w:r>
        <w:rPr>
          <w:rFonts w:hint="eastAsia" w:ascii="仿宋_GB2312" w:hAnsi="黑体" w:eastAsia="仿宋_GB2312"/>
          <w:sz w:val="32"/>
          <w:szCs w:val="32"/>
        </w:rPr>
        <w:t>其他对个人和家庭的补助。</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2.11</w:t>
      </w:r>
      <w:r>
        <w:rPr>
          <w:rFonts w:hint="eastAsia" w:ascii="仿宋_GB2312" w:hAnsi="黑体" w:eastAsia="仿宋_GB2312"/>
          <w:sz w:val="32"/>
          <w:szCs w:val="32"/>
        </w:rPr>
        <w:t>万元，其中：</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color w:val="auto"/>
          <w:sz w:val="32"/>
          <w:shd w:val="clear" w:color="auto" w:fill="FFFFFF"/>
        </w:rPr>
        <w:t>根据</w:t>
      </w:r>
      <w:r>
        <w:rPr>
          <w:rFonts w:hint="eastAsia" w:ascii="Times New Roman" w:hAnsi="Times New Roman" w:eastAsia="仿宋_GB2312" w:cs="Times New Roman"/>
          <w:color w:val="auto"/>
          <w:sz w:val="32"/>
          <w:shd w:val="clear" w:color="auto" w:fill="FFFFFF"/>
          <w:lang w:val="en-US" w:eastAsia="zh-CN"/>
        </w:rPr>
        <w:t>市</w:t>
      </w:r>
      <w:r>
        <w:rPr>
          <w:rFonts w:ascii="Times New Roman" w:hAnsi="Times New Roman" w:eastAsia="仿宋_GB2312" w:cs="Times New Roman"/>
          <w:color w:val="auto"/>
          <w:sz w:val="32"/>
          <w:shd w:val="clear" w:color="auto" w:fill="FFFFFF"/>
        </w:rPr>
        <w:t>外事</w:t>
      </w:r>
      <w:r>
        <w:rPr>
          <w:rFonts w:hint="eastAsia" w:ascii="Times New Roman" w:hAnsi="Times New Roman" w:eastAsia="仿宋_GB2312" w:cs="Times New Roman"/>
          <w:color w:val="auto"/>
          <w:sz w:val="32"/>
          <w:shd w:val="clear" w:color="auto" w:fill="FFFFFF"/>
          <w:lang w:val="en-US" w:eastAsia="zh-CN"/>
        </w:rPr>
        <w:t>办</w:t>
      </w:r>
      <w:r>
        <w:rPr>
          <w:rFonts w:ascii="Times New Roman" w:hAnsi="Times New Roman" w:eastAsia="仿宋_GB2312" w:cs="Times New Roman"/>
          <w:color w:val="auto"/>
          <w:sz w:val="32"/>
          <w:shd w:val="clear" w:color="auto" w:fill="FFFFFF"/>
        </w:rPr>
        <w:t>安排的</w:t>
      </w:r>
      <w:r>
        <w:rPr>
          <w:rFonts w:hint="eastAsia" w:ascii="Times New Roman" w:hAnsi="Times New Roman" w:eastAsia="仿宋_GB2312" w:cs="Times New Roman"/>
          <w:color w:val="auto"/>
          <w:sz w:val="32"/>
          <w:shd w:val="clear" w:color="auto" w:fill="FFFFFF"/>
          <w:lang w:val="en-US" w:eastAsia="zh-CN"/>
        </w:rPr>
        <w:t>2025</w:t>
      </w:r>
      <w:r>
        <w:rPr>
          <w:rFonts w:ascii="Times New Roman" w:hAnsi="Times New Roman" w:eastAsia="仿宋_GB2312" w:cs="Times New Roman"/>
          <w:color w:val="auto"/>
          <w:sz w:val="32"/>
          <w:shd w:val="clear" w:color="auto" w:fill="FFFFFF"/>
        </w:rPr>
        <w:t>年出国计划，拟安排出国（境）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2</w:t>
      </w:r>
      <w:r>
        <w:rPr>
          <w:rFonts w:ascii="Times New Roman" w:hAnsi="Times New Roman" w:eastAsia="仿宋_GB2312" w:cs="Times New Roman"/>
          <w:color w:val="auto"/>
          <w:sz w:val="32"/>
          <w:shd w:val="clear" w:color="auto" w:fill="FFFFFF"/>
        </w:rPr>
        <w:t>次，出国（境）</w:t>
      </w:r>
      <w:r>
        <w:rPr>
          <w:rFonts w:hint="eastAsia" w:ascii="Times New Roman" w:hAnsi="Times New Roman" w:eastAsia="仿宋_GB2312" w:cs="Times New Roman"/>
          <w:color w:val="auto"/>
          <w:sz w:val="32"/>
          <w:shd w:val="clear" w:color="auto" w:fill="FFFFFF"/>
          <w:lang w:val="en-US" w:eastAsia="zh-CN"/>
        </w:rPr>
        <w:t>12</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eastAsia="zh-CN"/>
        </w:rPr>
        <w:t>日本、韩国</w:t>
      </w:r>
      <w:r>
        <w:rPr>
          <w:rFonts w:hint="eastAsia" w:ascii="Times New Roman" w:hAnsi="Times New Roman" w:eastAsia="仿宋_GB2312" w:cs="Times New Roman"/>
          <w:color w:val="auto"/>
          <w:sz w:val="32"/>
          <w:shd w:val="clear" w:color="auto" w:fill="FFFFFF"/>
          <w:lang w:val="en-US" w:eastAsia="zh-CN"/>
        </w:rPr>
        <w:t>团</w:t>
      </w:r>
      <w:r>
        <w:rPr>
          <w:rFonts w:ascii="Times New Roman" w:hAnsi="Times New Roman" w:eastAsia="仿宋_GB2312" w:cs="Times New Roman"/>
          <w:color w:val="auto"/>
          <w:sz w:val="32"/>
          <w:shd w:val="clear" w:color="auto" w:fill="FFFFFF"/>
        </w:rPr>
        <w:t>组：目的地为</w:t>
      </w:r>
      <w:r>
        <w:rPr>
          <w:rFonts w:hint="eastAsia" w:ascii="Times New Roman" w:hAnsi="Times New Roman" w:eastAsia="仿宋_GB2312" w:cs="Times New Roman"/>
          <w:color w:val="auto"/>
          <w:sz w:val="32"/>
          <w:shd w:val="clear" w:color="auto" w:fill="FFFFFF"/>
          <w:lang w:eastAsia="zh-CN"/>
        </w:rPr>
        <w:t>大阪</w:t>
      </w:r>
      <w:r>
        <w:rPr>
          <w:rFonts w:hint="eastAsia" w:ascii="仿宋_GB2312" w:hAnsi="仿宋_GB2312" w:eastAsia="仿宋_GB2312" w:cs="仿宋_GB2312"/>
          <w:color w:val="auto"/>
          <w:sz w:val="32"/>
          <w:szCs w:val="32"/>
          <w:shd w:val="clear" w:color="auto" w:fill="FFFFFF"/>
          <w:lang w:val="en-US" w:eastAsia="zh-CN"/>
        </w:rPr>
        <w:t>、首尔等地</w:t>
      </w:r>
      <w:r>
        <w:rPr>
          <w:rFonts w:hint="eastAsia" w:ascii="仿宋_GB2312" w:hAnsi="仿宋_GB2312" w:eastAsia="仿宋_GB2312" w:cs="仿宋_GB2312"/>
          <w:color w:val="auto"/>
          <w:sz w:val="32"/>
          <w:szCs w:val="32"/>
          <w:shd w:val="clear" w:color="auto" w:fill="FFFFFF"/>
        </w:rPr>
        <w:t>，</w:t>
      </w:r>
      <w:r>
        <w:rPr>
          <w:rFonts w:ascii="Times New Roman" w:hAnsi="Times New Roman" w:eastAsia="仿宋_GB2312" w:cs="Times New Roman"/>
          <w:color w:val="auto"/>
          <w:sz w:val="32"/>
          <w:shd w:val="clear" w:color="auto" w:fill="FFFFFF"/>
        </w:rPr>
        <w:t>人数为</w:t>
      </w:r>
      <w:r>
        <w:rPr>
          <w:rFonts w:hint="eastAsia" w:ascii="Times New Roman" w:hAnsi="Times New Roman" w:eastAsia="仿宋_GB2312" w:cs="Times New Roman"/>
          <w:color w:val="auto"/>
          <w:sz w:val="32"/>
          <w:shd w:val="clear" w:color="auto" w:fill="FFFFFF"/>
          <w:lang w:val="en-US" w:eastAsia="zh-CN"/>
        </w:rPr>
        <w:t>6</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7</w:t>
      </w:r>
      <w:r>
        <w:rPr>
          <w:rFonts w:ascii="Times New Roman" w:hAnsi="Times New Roman" w:eastAsia="仿宋_GB2312" w:cs="Times New Roman"/>
          <w:color w:val="auto"/>
          <w:sz w:val="32"/>
          <w:shd w:val="clear" w:color="auto" w:fill="FFFFFF"/>
        </w:rPr>
        <w:t>天，主要任务为</w:t>
      </w:r>
      <w:r>
        <w:rPr>
          <w:rFonts w:hint="eastAsia" w:ascii="Times New Roman" w:hAnsi="Times New Roman" w:eastAsia="仿宋_GB2312" w:cs="Times New Roman"/>
          <w:color w:val="auto"/>
          <w:sz w:val="32"/>
          <w:shd w:val="clear" w:color="auto" w:fill="FFFFFF"/>
          <w:lang w:eastAsia="zh-CN"/>
        </w:rPr>
        <w:t>经</w:t>
      </w:r>
      <w:r>
        <w:rPr>
          <w:rFonts w:hint="eastAsia" w:ascii="Times New Roman" w:hAnsi="Times New Roman" w:eastAsia="仿宋_GB2312" w:cs="Times New Roman"/>
          <w:color w:val="auto"/>
          <w:sz w:val="32"/>
          <w:shd w:val="clear" w:color="auto" w:fill="FFFFFF"/>
          <w:lang w:val="en-US" w:eastAsia="zh-CN"/>
        </w:rPr>
        <w:t>贸推介交流；2</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法国、意大利</w:t>
      </w:r>
      <w:r>
        <w:rPr>
          <w:rFonts w:hint="eastAsia" w:ascii="Times New Roman" w:hAnsi="Times New Roman" w:eastAsia="仿宋_GB2312" w:cs="Times New Roman"/>
          <w:color w:val="auto"/>
          <w:sz w:val="32"/>
          <w:shd w:val="clear" w:color="auto" w:fill="FFFFFF"/>
          <w:lang w:val="en-US" w:eastAsia="zh-CN"/>
        </w:rPr>
        <w:t>团</w:t>
      </w:r>
      <w:r>
        <w:rPr>
          <w:rFonts w:ascii="Times New Roman" w:hAnsi="Times New Roman" w:eastAsia="仿宋_GB2312" w:cs="Times New Roman"/>
          <w:color w:val="auto"/>
          <w:sz w:val="32"/>
          <w:shd w:val="clear" w:color="auto" w:fill="FFFFFF"/>
        </w:rPr>
        <w:t>组：目的地为</w:t>
      </w:r>
      <w:r>
        <w:rPr>
          <w:rFonts w:hint="eastAsia" w:ascii="Times New Roman" w:hAnsi="Times New Roman" w:eastAsia="仿宋_GB2312" w:cs="Times New Roman"/>
          <w:color w:val="auto"/>
          <w:sz w:val="32"/>
          <w:shd w:val="clear" w:color="auto" w:fill="FFFFFF"/>
          <w:lang w:eastAsia="zh-CN"/>
        </w:rPr>
        <w:t>巴黎</w:t>
      </w:r>
      <w:r>
        <w:rPr>
          <w:rFonts w:hint="eastAsia" w:ascii="Times New Roman" w:hAnsi="Times New Roman" w:eastAsia="仿宋_GB2312" w:cs="Times New Roman"/>
          <w:color w:val="auto"/>
          <w:sz w:val="32"/>
          <w:shd w:val="clear" w:color="auto" w:fill="FFFFFF"/>
          <w:lang w:val="en-US" w:eastAsia="zh-CN"/>
        </w:rPr>
        <w:t>、罗马等地</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6</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7</w:t>
      </w:r>
      <w:r>
        <w:rPr>
          <w:rFonts w:ascii="Times New Roman" w:hAnsi="Times New Roman" w:eastAsia="仿宋_GB2312" w:cs="Times New Roman"/>
          <w:color w:val="auto"/>
          <w:sz w:val="32"/>
          <w:shd w:val="clear" w:color="auto" w:fill="FFFFFF"/>
        </w:rPr>
        <w:t>天，主要任务为</w:t>
      </w:r>
      <w:r>
        <w:rPr>
          <w:rFonts w:hint="eastAsia" w:ascii="Times New Roman" w:hAnsi="Times New Roman" w:eastAsia="仿宋_GB2312" w:cs="Times New Roman"/>
          <w:color w:val="auto"/>
          <w:sz w:val="32"/>
          <w:shd w:val="clear" w:color="auto" w:fill="FFFFFF"/>
          <w:lang w:eastAsia="zh-CN"/>
        </w:rPr>
        <w:t>经</w:t>
      </w:r>
      <w:r>
        <w:rPr>
          <w:rFonts w:hint="eastAsia" w:ascii="Times New Roman" w:hAnsi="Times New Roman" w:eastAsia="仿宋_GB2312" w:cs="Times New Roman"/>
          <w:color w:val="auto"/>
          <w:sz w:val="32"/>
          <w:shd w:val="clear" w:color="auto" w:fill="FFFFFF"/>
          <w:lang w:val="en-US" w:eastAsia="zh-CN"/>
        </w:rPr>
        <w:t>贸推介交流；</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4</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val="en-US" w:eastAsia="zh-CN"/>
        </w:rPr>
        <w:t>市</w:t>
      </w:r>
      <w:r>
        <w:rPr>
          <w:rFonts w:ascii="Times New Roman" w:hAnsi="Times New Roman" w:eastAsia="仿宋_GB2312" w:cs="Times New Roman"/>
          <w:sz w:val="32"/>
          <w:shd w:val="clear" w:color="auto" w:fill="FFFFFF"/>
        </w:rPr>
        <w:t>外事</w:t>
      </w:r>
      <w:r>
        <w:rPr>
          <w:rFonts w:hint="eastAsia" w:ascii="Times New Roman" w:hAnsi="Times New Roman" w:eastAsia="仿宋_GB2312" w:cs="Times New Roman"/>
          <w:sz w:val="32"/>
          <w:shd w:val="clear" w:color="auto" w:fill="FFFFFF"/>
          <w:lang w:val="en-US" w:eastAsia="zh-CN"/>
        </w:rPr>
        <w:t>办</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2025</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00" w:firstLineChars="250"/>
        <w:textAlignment w:val="auto"/>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中国国际贸易促进委员会三亚市委员会</w:t>
      </w:r>
      <w:r>
        <w:rPr>
          <w:rFonts w:hint="eastAsia" w:ascii="仿宋_GB2312" w:hAnsi="黑体" w:eastAsia="仿宋_GB2312" w:cs="仿宋_GB2312"/>
          <w:sz w:val="32"/>
          <w:szCs w:val="32"/>
        </w:rPr>
        <w:t>单位所有收入和支出均纳入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黑体" w:hAnsi="黑体" w:eastAsia="黑体" w:cs="Times New Roman"/>
          <w:sz w:val="32"/>
          <w:shd w:val="clear" w:color="auto" w:fill="FFFFFF"/>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251.48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49.66</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254.88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50.34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color w:val="auto"/>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单位机关</w:t>
      </w:r>
      <w:r>
        <w:rPr>
          <w:rFonts w:hint="eastAsia" w:ascii="仿宋_GB2312" w:hAnsi="黑体" w:eastAsia="仿宋_GB2312" w:cs="仿宋_GB2312"/>
          <w:color w:val="auto"/>
          <w:sz w:val="32"/>
          <w:szCs w:val="32"/>
        </w:rPr>
        <w:t>运行经费预算</w:t>
      </w:r>
      <w:r>
        <w:rPr>
          <w:rFonts w:hint="eastAsia" w:ascii="仿宋_GB2312" w:hAnsi="黑体" w:eastAsia="仿宋_GB2312" w:cs="仿宋_GB2312"/>
          <w:color w:val="auto"/>
          <w:sz w:val="32"/>
          <w:szCs w:val="32"/>
          <w:lang w:val="en-US" w:eastAsia="zh-CN"/>
        </w:rPr>
        <w:t>50.87</w:t>
      </w:r>
      <w:r>
        <w:rPr>
          <w:rFonts w:hint="eastAsia" w:ascii="仿宋_GB2312" w:hAnsi="黑体" w:eastAsia="仿宋_GB2312"/>
          <w:color w:val="auto"/>
          <w:sz w:val="32"/>
          <w:szCs w:val="32"/>
        </w:rPr>
        <w:t>万元。</w:t>
      </w:r>
      <w:bookmarkStart w:id="0" w:name="_GoBack"/>
      <w:bookmarkEnd w:id="0"/>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60" w:lineRule="exact"/>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单位本级车辆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1.综合运行事务项目，预算安排94.88万元，主要用于市内中小企业调查、商事法律服务、参会参展差旅等，保障贸促工作正常开展。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2.贸促工作项目，预算安排160万元，主要用于参加大阪世博会经贸推介交流。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3.公用支出项目，预算安排26.18万元，主要用于会议费、乡村振兴、公务用车运行等。</w:t>
      </w:r>
    </w:p>
    <w:p>
      <w:pPr>
        <w:spacing w:line="560" w:lineRule="exact"/>
        <w:ind w:firstLine="640" w:firstLineChars="200"/>
        <w:rPr>
          <w:rFonts w:hint="eastAsia" w:ascii="仿宋_GB2312" w:hAnsi="黑体" w:eastAsia="仿宋_GB2312"/>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560" w:lineRule="exact"/>
        <w:ind w:firstLine="640" w:firstLineChars="200"/>
        <w:jc w:val="left"/>
        <w:rPr>
          <w:rFonts w:ascii="仿宋_GB2312" w:eastAsia="仿宋_GB2312" w:cs="宋体"/>
          <w:bCs/>
          <w:color w:val="000000"/>
          <w:kern w:val="0"/>
          <w:sz w:val="32"/>
          <w:szCs w:val="32"/>
          <w:lang w:val="zh-CN"/>
        </w:rPr>
      </w:pP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3005"/>
    <w:rsid w:val="0076721B"/>
    <w:rsid w:val="008A1971"/>
    <w:rsid w:val="00AD420E"/>
    <w:rsid w:val="010C3318"/>
    <w:rsid w:val="013C4747"/>
    <w:rsid w:val="01A61902"/>
    <w:rsid w:val="01DE5CFF"/>
    <w:rsid w:val="02397338"/>
    <w:rsid w:val="026B2188"/>
    <w:rsid w:val="03325EA9"/>
    <w:rsid w:val="03D53527"/>
    <w:rsid w:val="04021D67"/>
    <w:rsid w:val="04584A94"/>
    <w:rsid w:val="0640332F"/>
    <w:rsid w:val="075E598A"/>
    <w:rsid w:val="080F2472"/>
    <w:rsid w:val="08C42C85"/>
    <w:rsid w:val="09632850"/>
    <w:rsid w:val="09C11A16"/>
    <w:rsid w:val="0B4214C6"/>
    <w:rsid w:val="0C490E0F"/>
    <w:rsid w:val="0D856845"/>
    <w:rsid w:val="0E496A91"/>
    <w:rsid w:val="0F7F0646"/>
    <w:rsid w:val="0FAE45CA"/>
    <w:rsid w:val="114A6770"/>
    <w:rsid w:val="11AD0888"/>
    <w:rsid w:val="14A06FB8"/>
    <w:rsid w:val="168210A0"/>
    <w:rsid w:val="16CA6461"/>
    <w:rsid w:val="16F47E21"/>
    <w:rsid w:val="173E1C65"/>
    <w:rsid w:val="18285DBE"/>
    <w:rsid w:val="18384F81"/>
    <w:rsid w:val="1973352E"/>
    <w:rsid w:val="1A212032"/>
    <w:rsid w:val="1AE174B7"/>
    <w:rsid w:val="1D5331FD"/>
    <w:rsid w:val="1D6C1F84"/>
    <w:rsid w:val="1DDA35F8"/>
    <w:rsid w:val="1E934C6B"/>
    <w:rsid w:val="1EE1128B"/>
    <w:rsid w:val="1EF24877"/>
    <w:rsid w:val="1F0F5ED5"/>
    <w:rsid w:val="1FD30F06"/>
    <w:rsid w:val="1FF70CF6"/>
    <w:rsid w:val="2004416A"/>
    <w:rsid w:val="21324132"/>
    <w:rsid w:val="219F621D"/>
    <w:rsid w:val="21A5730A"/>
    <w:rsid w:val="231E0A95"/>
    <w:rsid w:val="23954E1F"/>
    <w:rsid w:val="23983979"/>
    <w:rsid w:val="23F6441E"/>
    <w:rsid w:val="247F5028"/>
    <w:rsid w:val="25117655"/>
    <w:rsid w:val="25FF31D5"/>
    <w:rsid w:val="26070978"/>
    <w:rsid w:val="2633404F"/>
    <w:rsid w:val="26C539F8"/>
    <w:rsid w:val="270C3854"/>
    <w:rsid w:val="27505600"/>
    <w:rsid w:val="279609BB"/>
    <w:rsid w:val="296B4A56"/>
    <w:rsid w:val="29AD53D9"/>
    <w:rsid w:val="2B0E6990"/>
    <w:rsid w:val="2B4F1F33"/>
    <w:rsid w:val="2C2C0197"/>
    <w:rsid w:val="2C375CFA"/>
    <w:rsid w:val="2C3D08FB"/>
    <w:rsid w:val="2C792565"/>
    <w:rsid w:val="2CCA78F7"/>
    <w:rsid w:val="2CCB03DD"/>
    <w:rsid w:val="2D0E6E35"/>
    <w:rsid w:val="2DB07BAD"/>
    <w:rsid w:val="2DC70B33"/>
    <w:rsid w:val="2DDD7BB4"/>
    <w:rsid w:val="2EDB1D6F"/>
    <w:rsid w:val="2EE96877"/>
    <w:rsid w:val="300D61AD"/>
    <w:rsid w:val="31A711A8"/>
    <w:rsid w:val="31BB1A8A"/>
    <w:rsid w:val="31CA0A4D"/>
    <w:rsid w:val="3328206C"/>
    <w:rsid w:val="33DC5E81"/>
    <w:rsid w:val="345B56B3"/>
    <w:rsid w:val="350D120E"/>
    <w:rsid w:val="3540581C"/>
    <w:rsid w:val="35837B20"/>
    <w:rsid w:val="36367AEA"/>
    <w:rsid w:val="37755748"/>
    <w:rsid w:val="37762BB9"/>
    <w:rsid w:val="39470F93"/>
    <w:rsid w:val="39F138C7"/>
    <w:rsid w:val="3A2B6CFD"/>
    <w:rsid w:val="3A5F26A2"/>
    <w:rsid w:val="3B044007"/>
    <w:rsid w:val="3B3905EE"/>
    <w:rsid w:val="3B556782"/>
    <w:rsid w:val="3B813AC5"/>
    <w:rsid w:val="3BAA6071"/>
    <w:rsid w:val="3DD73121"/>
    <w:rsid w:val="3F3D690F"/>
    <w:rsid w:val="3FC03C11"/>
    <w:rsid w:val="402317B5"/>
    <w:rsid w:val="40C40448"/>
    <w:rsid w:val="41004161"/>
    <w:rsid w:val="424065B8"/>
    <w:rsid w:val="44860564"/>
    <w:rsid w:val="44B83F25"/>
    <w:rsid w:val="45470979"/>
    <w:rsid w:val="4592025D"/>
    <w:rsid w:val="45C20D7B"/>
    <w:rsid w:val="464B26CF"/>
    <w:rsid w:val="468631F7"/>
    <w:rsid w:val="47397FC7"/>
    <w:rsid w:val="479B5E82"/>
    <w:rsid w:val="4B800109"/>
    <w:rsid w:val="4C8421D6"/>
    <w:rsid w:val="4D406CE3"/>
    <w:rsid w:val="4F3902DB"/>
    <w:rsid w:val="51B5215E"/>
    <w:rsid w:val="51FB6492"/>
    <w:rsid w:val="52553B64"/>
    <w:rsid w:val="528765FF"/>
    <w:rsid w:val="529B2214"/>
    <w:rsid w:val="538A0E9C"/>
    <w:rsid w:val="538A41B5"/>
    <w:rsid w:val="54A04B4A"/>
    <w:rsid w:val="54B40355"/>
    <w:rsid w:val="56904EF3"/>
    <w:rsid w:val="5795457C"/>
    <w:rsid w:val="57C8669D"/>
    <w:rsid w:val="580B1421"/>
    <w:rsid w:val="58547B6E"/>
    <w:rsid w:val="58E1216E"/>
    <w:rsid w:val="593661A7"/>
    <w:rsid w:val="5A3C055E"/>
    <w:rsid w:val="5A492BA1"/>
    <w:rsid w:val="5AB617E5"/>
    <w:rsid w:val="5ACE010C"/>
    <w:rsid w:val="5ADE6F55"/>
    <w:rsid w:val="5B945454"/>
    <w:rsid w:val="5BB56AB8"/>
    <w:rsid w:val="5C6F234E"/>
    <w:rsid w:val="5CEE2262"/>
    <w:rsid w:val="5D1007C2"/>
    <w:rsid w:val="5D603659"/>
    <w:rsid w:val="5E64111A"/>
    <w:rsid w:val="5EB323FD"/>
    <w:rsid w:val="5EFF0F38"/>
    <w:rsid w:val="5F596010"/>
    <w:rsid w:val="60080B2F"/>
    <w:rsid w:val="60170893"/>
    <w:rsid w:val="6023012C"/>
    <w:rsid w:val="60CE73B1"/>
    <w:rsid w:val="61BB1E02"/>
    <w:rsid w:val="62953A80"/>
    <w:rsid w:val="649C7049"/>
    <w:rsid w:val="65AC5223"/>
    <w:rsid w:val="65FD521B"/>
    <w:rsid w:val="66386AF3"/>
    <w:rsid w:val="66924647"/>
    <w:rsid w:val="66B40343"/>
    <w:rsid w:val="67F21A13"/>
    <w:rsid w:val="682375B5"/>
    <w:rsid w:val="686B00F3"/>
    <w:rsid w:val="691B5CE1"/>
    <w:rsid w:val="6925406A"/>
    <w:rsid w:val="699A649D"/>
    <w:rsid w:val="69C80CF3"/>
    <w:rsid w:val="6A3120FF"/>
    <w:rsid w:val="6A994686"/>
    <w:rsid w:val="6ADA2EE7"/>
    <w:rsid w:val="6C411BB7"/>
    <w:rsid w:val="6C4A2DE8"/>
    <w:rsid w:val="6C6E5C38"/>
    <w:rsid w:val="6C905994"/>
    <w:rsid w:val="6D0A50C5"/>
    <w:rsid w:val="6D520489"/>
    <w:rsid w:val="6E2B4657"/>
    <w:rsid w:val="6E4A01B0"/>
    <w:rsid w:val="6E5006B9"/>
    <w:rsid w:val="6ED01E3D"/>
    <w:rsid w:val="6EF50C77"/>
    <w:rsid w:val="70D02A40"/>
    <w:rsid w:val="71E75DD8"/>
    <w:rsid w:val="72903A54"/>
    <w:rsid w:val="72D72C1A"/>
    <w:rsid w:val="733446A4"/>
    <w:rsid w:val="734C2C7A"/>
    <w:rsid w:val="73785341"/>
    <w:rsid w:val="73794CAB"/>
    <w:rsid w:val="74080A0E"/>
    <w:rsid w:val="74281C18"/>
    <w:rsid w:val="74DF2102"/>
    <w:rsid w:val="754958CC"/>
    <w:rsid w:val="75632436"/>
    <w:rsid w:val="75D80E62"/>
    <w:rsid w:val="767A03C2"/>
    <w:rsid w:val="771639ED"/>
    <w:rsid w:val="773212F1"/>
    <w:rsid w:val="775D5456"/>
    <w:rsid w:val="776C4BE8"/>
    <w:rsid w:val="77C0205E"/>
    <w:rsid w:val="794A238E"/>
    <w:rsid w:val="79971C57"/>
    <w:rsid w:val="7A051DD9"/>
    <w:rsid w:val="7A490565"/>
    <w:rsid w:val="7B712207"/>
    <w:rsid w:val="7B714774"/>
    <w:rsid w:val="7C87398E"/>
    <w:rsid w:val="7C881F5B"/>
    <w:rsid w:val="7DA653C5"/>
    <w:rsid w:val="7DEBCAFF"/>
    <w:rsid w:val="7F03657C"/>
    <w:rsid w:val="7F5971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afterLines="0" w:afterAutospacing="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0"/>
    <w:pPr>
      <w:ind w:firstLine="420" w:firstLineChars="100"/>
    </w:p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公文收发员</cp:lastModifiedBy>
  <dcterms:modified xsi:type="dcterms:W3CDTF">2025-02-17T02:17:30Z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